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39" w:rsidRPr="003F4E39" w:rsidRDefault="003F4E39" w:rsidP="003F4E39">
      <w:pPr>
        <w:pStyle w:val="Heading1"/>
        <w:jc w:val="center"/>
        <w:rPr>
          <w:sz w:val="32"/>
          <w:szCs w:val="32"/>
        </w:rPr>
      </w:pPr>
      <w:r w:rsidRPr="003F4E39">
        <w:rPr>
          <w:sz w:val="32"/>
          <w:szCs w:val="32"/>
        </w:rPr>
        <w:t>A Legal Definition of a Mobile Home</w:t>
      </w:r>
    </w:p>
    <w:p w:rsidR="003F4E39" w:rsidRPr="003F4E39" w:rsidRDefault="003F4E39" w:rsidP="003F4E39">
      <w:pPr>
        <w:pStyle w:val="Heading2"/>
        <w:rPr>
          <w:sz w:val="28"/>
          <w:szCs w:val="28"/>
        </w:rPr>
      </w:pPr>
      <w:r w:rsidRPr="003F4E39">
        <w:rPr>
          <w:sz w:val="28"/>
          <w:szCs w:val="28"/>
        </w:rPr>
        <w:t>The basic facts:</w:t>
      </w:r>
    </w:p>
    <w:p w:rsidR="003F4E39" w:rsidRPr="003F4E39" w:rsidRDefault="003F4E39" w:rsidP="003F4E39">
      <w:pPr>
        <w:pStyle w:val="NormalWeb"/>
        <w:rPr>
          <w:rFonts w:ascii="Arial" w:hAnsi="Arial" w:cs="Arial"/>
          <w:sz w:val="28"/>
          <w:szCs w:val="28"/>
        </w:rPr>
      </w:pPr>
      <w:r w:rsidRPr="003F4E39">
        <w:rPr>
          <w:rFonts w:ascii="Arial" w:hAnsi="Arial" w:cs="Arial"/>
          <w:sz w:val="28"/>
          <w:szCs w:val="28"/>
        </w:rPr>
        <w:t>The definition of a mobile home gives a maximum size of 20m x 6.7m (66ft x 22ft) external and 3.48m internal ceiling height. There is no external roof height. This was overlooked in the original Caravan Act of 1968.</w:t>
      </w:r>
    </w:p>
    <w:p w:rsidR="003F4E39" w:rsidRPr="003F4E39" w:rsidRDefault="003F4E39" w:rsidP="003F4E39">
      <w:pPr>
        <w:pStyle w:val="NormalWeb"/>
        <w:rPr>
          <w:rFonts w:ascii="Arial" w:hAnsi="Arial" w:cs="Arial"/>
          <w:sz w:val="28"/>
          <w:szCs w:val="28"/>
        </w:rPr>
      </w:pPr>
      <w:r w:rsidRPr="003F4E39">
        <w:rPr>
          <w:rFonts w:ascii="Arial" w:hAnsi="Arial" w:cs="Arial"/>
          <w:sz w:val="28"/>
          <w:szCs w:val="28"/>
        </w:rPr>
        <w:t>The unit can be constructed on site, but must have the ability to be moved in two halves. For full details see Caravan Sites Act 1968 Statutory Instruments Amendment 1st October 2006 No. 2374.</w:t>
      </w:r>
    </w:p>
    <w:p w:rsidR="003F4E39" w:rsidRPr="003F4E39" w:rsidRDefault="003F4E39" w:rsidP="003F4E39">
      <w:pPr>
        <w:pStyle w:val="NormalWeb"/>
        <w:rPr>
          <w:rFonts w:ascii="Arial" w:hAnsi="Arial" w:cs="Arial"/>
          <w:sz w:val="28"/>
          <w:szCs w:val="28"/>
        </w:rPr>
      </w:pPr>
      <w:r w:rsidRPr="003F4E39">
        <w:rPr>
          <w:rFonts w:ascii="Arial" w:hAnsi="Arial" w:cs="Arial"/>
          <w:sz w:val="28"/>
          <w:szCs w:val="28"/>
        </w:rPr>
        <w:t>Appeal Decision by JG Roberts BSc(Hons) Dip TP MRTPI, Inspector appointed for the Secretary of State for Transport, Local Government and the Regions. Ref: APP/N1025/C/01/1074589.</w:t>
      </w:r>
    </w:p>
    <w:p w:rsidR="003F4E39" w:rsidRPr="003F4E39" w:rsidRDefault="003F4E39" w:rsidP="003F4E39">
      <w:pPr>
        <w:pStyle w:val="Heading2"/>
        <w:rPr>
          <w:sz w:val="28"/>
          <w:szCs w:val="28"/>
        </w:rPr>
      </w:pPr>
      <w:r w:rsidRPr="003F4E39">
        <w:rPr>
          <w:sz w:val="28"/>
          <w:szCs w:val="28"/>
        </w:rPr>
        <w:t>Construction Test</w:t>
      </w:r>
    </w:p>
    <w:p w:rsidR="003F4E39" w:rsidRPr="003F4E39" w:rsidRDefault="003F4E39" w:rsidP="003F4E39">
      <w:pPr>
        <w:pStyle w:val="NormalWeb"/>
        <w:rPr>
          <w:rFonts w:ascii="Arial" w:hAnsi="Arial" w:cs="Arial"/>
          <w:sz w:val="28"/>
          <w:szCs w:val="28"/>
        </w:rPr>
      </w:pPr>
      <w:r w:rsidRPr="003F4E39">
        <w:rPr>
          <w:rFonts w:ascii="Arial" w:hAnsi="Arial" w:cs="Arial"/>
          <w:sz w:val="28"/>
          <w:szCs w:val="28"/>
        </w:rPr>
        <w:t>Attention is drawn to the analysis of the meaning of the words “composed of not more than two sections separately constructed and designed to be assembled on a site by means of bolts, clamps or other devices” which was given in Byrne v SSE and Arun DC, QED 1997. “Though the Park Home was delivered by lorry in many pieces, I see no requirement in section 13(1)(a) that the process of creating two separate sections must take place away from the site on which they are then joined together. It is necessary only that the act of joining the two sections together should be the final act of assembly.”</w:t>
      </w:r>
    </w:p>
    <w:p w:rsidR="003F4E39" w:rsidRPr="003F4E39" w:rsidRDefault="003F4E39" w:rsidP="003F4E39">
      <w:pPr>
        <w:pStyle w:val="Heading2"/>
        <w:rPr>
          <w:sz w:val="28"/>
          <w:szCs w:val="28"/>
        </w:rPr>
      </w:pPr>
      <w:r w:rsidRPr="003F4E39">
        <w:rPr>
          <w:sz w:val="28"/>
          <w:szCs w:val="28"/>
        </w:rPr>
        <w:t>Long Definition</w:t>
      </w:r>
    </w:p>
    <w:p w:rsidR="003F4E39" w:rsidRPr="003F4E39" w:rsidRDefault="003F4E39" w:rsidP="003F4E39">
      <w:pPr>
        <w:pStyle w:val="NormalWeb"/>
        <w:rPr>
          <w:rFonts w:ascii="Arial" w:hAnsi="Arial" w:cs="Arial"/>
          <w:sz w:val="28"/>
          <w:szCs w:val="28"/>
        </w:rPr>
      </w:pPr>
      <w:r w:rsidRPr="003F4E39">
        <w:rPr>
          <w:rFonts w:ascii="Arial" w:hAnsi="Arial" w:cs="Arial"/>
          <w:sz w:val="28"/>
          <w:szCs w:val="28"/>
        </w:rPr>
        <w:t>Appeal Decision by JG Roberts BSc(Hons) Dip TP MRTPI, Inspector appointed for the Secretary of State for Transport, Local Government and the Regions. Ref: APP/N1025/C/01/1074589. (Extracts below. Full decision notification available upon request).</w:t>
      </w:r>
    </w:p>
    <w:p w:rsidR="003F4E39" w:rsidRPr="003F4E39" w:rsidRDefault="003F4E39" w:rsidP="003F4E39">
      <w:pPr>
        <w:pStyle w:val="NormalWeb"/>
        <w:rPr>
          <w:rFonts w:ascii="Arial" w:hAnsi="Arial" w:cs="Arial"/>
          <w:sz w:val="28"/>
          <w:szCs w:val="28"/>
        </w:rPr>
      </w:pPr>
      <w:r w:rsidRPr="003F4E39">
        <w:rPr>
          <w:rFonts w:ascii="Arial" w:hAnsi="Arial" w:cs="Arial"/>
          <w:sz w:val="28"/>
          <w:szCs w:val="28"/>
        </w:rPr>
        <w:t>The notice alleges the erection of a building. The appellant contends that the Park Home is not a building and has not involved operational development of land, but falls within the definition of a caravan. This is found in section 29(1) of the Caravan Sites and Control of Development Act 1960.</w:t>
      </w:r>
    </w:p>
    <w:p w:rsidR="003F4E39" w:rsidRPr="003F4E39" w:rsidRDefault="003F4E39" w:rsidP="003F4E39">
      <w:pPr>
        <w:pStyle w:val="NormalWeb"/>
        <w:rPr>
          <w:rFonts w:ascii="Arial" w:hAnsi="Arial" w:cs="Arial"/>
          <w:sz w:val="28"/>
          <w:szCs w:val="28"/>
        </w:rPr>
      </w:pPr>
      <w:r w:rsidRPr="003F4E39">
        <w:rPr>
          <w:rFonts w:ascii="Arial" w:hAnsi="Arial" w:cs="Arial"/>
          <w:sz w:val="28"/>
          <w:szCs w:val="28"/>
        </w:rPr>
        <w:t>A caravan means any structure designed or adapted for human habitation which is capable of being moved from one place to another (whether by being towed, or by being transported on a motor vehicle or trailer) and any motor vehicle so designed or adapted, but does not include railway rolling stock in certain circumstances or tents.</w:t>
      </w:r>
    </w:p>
    <w:p w:rsidR="003F4E39" w:rsidRPr="003F4E39" w:rsidRDefault="003F4E39" w:rsidP="003F4E39">
      <w:pPr>
        <w:pStyle w:val="NormalWeb"/>
        <w:rPr>
          <w:rFonts w:ascii="Arial" w:hAnsi="Arial" w:cs="Arial"/>
          <w:sz w:val="28"/>
          <w:szCs w:val="28"/>
        </w:rPr>
      </w:pPr>
      <w:r w:rsidRPr="003F4E39">
        <w:rPr>
          <w:rFonts w:ascii="Arial" w:hAnsi="Arial" w:cs="Arial"/>
          <w:sz w:val="28"/>
          <w:szCs w:val="28"/>
        </w:rPr>
        <w:lastRenderedPageBreak/>
        <w:t>Its application to twin-unit caravans is elaborated in Section 13 of the Caravan Sites Act 1968.</w:t>
      </w:r>
    </w:p>
    <w:p w:rsidR="003F4E39" w:rsidRPr="003F4E39" w:rsidRDefault="003F4E39" w:rsidP="003F4E39">
      <w:pPr>
        <w:pStyle w:val="NormalWeb"/>
        <w:rPr>
          <w:rFonts w:ascii="Arial" w:hAnsi="Arial" w:cs="Arial"/>
          <w:sz w:val="28"/>
          <w:szCs w:val="28"/>
        </w:rPr>
      </w:pPr>
      <w:r w:rsidRPr="003F4E39">
        <w:rPr>
          <w:rFonts w:ascii="Arial" w:hAnsi="Arial" w:cs="Arial"/>
          <w:sz w:val="28"/>
          <w:szCs w:val="28"/>
        </w:rPr>
        <w:t>Such a structure, designed or adapted for human habitation and which is (a) composed of not more than 2 sections separately constructed and designed to be assembled on a site by means of bolts, clamps, or other devices; and (b) when assembled, physically capable of being moved by road from one place to another (whether by being towed or by being transported on a motor vehicle or trailer), shall not be treated as not being a caravan for the purposes of part 1 of the 1960 Act by reason only that it cannot lawfully be so moved on a highway when assembled.</w:t>
      </w:r>
    </w:p>
    <w:p w:rsidR="003F4E39" w:rsidRPr="003F4E39" w:rsidRDefault="003F4E39" w:rsidP="003F4E39">
      <w:pPr>
        <w:pStyle w:val="NormalWeb"/>
        <w:rPr>
          <w:rFonts w:ascii="Arial" w:hAnsi="Arial" w:cs="Arial"/>
          <w:sz w:val="28"/>
          <w:szCs w:val="28"/>
        </w:rPr>
      </w:pPr>
      <w:r w:rsidRPr="003F4E39">
        <w:rPr>
          <w:rFonts w:ascii="Arial" w:hAnsi="Arial" w:cs="Arial"/>
          <w:sz w:val="28"/>
          <w:szCs w:val="28"/>
        </w:rPr>
        <w:t>However, such a unit which when assembled exceeds 18.288M in length, 6.096M in width or 3.048M in overall height of the living accommodation (measured internally from the floor at the lowest point to the ceiling at the height level) are specifically excluded from the expression “caravan” by section 13(2) of the 1968 Act. Thus there are 3 tests to be applied to the Park Home before me: a construction test, a mobility test and a size test.</w:t>
      </w:r>
    </w:p>
    <w:p w:rsidR="003F4E39" w:rsidRPr="003F4E39" w:rsidRDefault="003F4E39" w:rsidP="003F4E39">
      <w:pPr>
        <w:pStyle w:val="Heading3"/>
        <w:rPr>
          <w:sz w:val="28"/>
          <w:szCs w:val="28"/>
        </w:rPr>
      </w:pPr>
      <w:r w:rsidRPr="003F4E39">
        <w:rPr>
          <w:sz w:val="28"/>
          <w:szCs w:val="28"/>
        </w:rPr>
        <w:t>Construction Test</w:t>
      </w:r>
    </w:p>
    <w:p w:rsidR="003F4E39" w:rsidRPr="003F4E39" w:rsidRDefault="003F4E39" w:rsidP="003F4E39">
      <w:pPr>
        <w:pStyle w:val="NormalWeb"/>
        <w:rPr>
          <w:rFonts w:ascii="Arial" w:hAnsi="Arial" w:cs="Arial"/>
          <w:sz w:val="28"/>
          <w:szCs w:val="28"/>
        </w:rPr>
      </w:pPr>
      <w:r w:rsidRPr="003F4E39">
        <w:rPr>
          <w:rFonts w:ascii="Arial" w:hAnsi="Arial" w:cs="Arial"/>
          <w:sz w:val="28"/>
          <w:szCs w:val="28"/>
        </w:rPr>
        <w:t>Attention is drawn to the analysis of the meaning of the words “composed of not more than two sections separately constructed and designed to be assembled on a site by means of bolts, clamps or other devices” which was given in Byrne v SSE and Arun DC, QED 1997.</w:t>
      </w:r>
    </w:p>
    <w:p w:rsidR="003F4E39" w:rsidRPr="003F4E39" w:rsidRDefault="003F4E39" w:rsidP="003F4E39">
      <w:pPr>
        <w:pStyle w:val="NormalWeb"/>
        <w:rPr>
          <w:rFonts w:ascii="Arial" w:hAnsi="Arial" w:cs="Arial"/>
          <w:sz w:val="28"/>
          <w:szCs w:val="28"/>
        </w:rPr>
      </w:pPr>
      <w:r w:rsidRPr="003F4E39">
        <w:rPr>
          <w:rFonts w:ascii="Arial" w:hAnsi="Arial" w:cs="Arial"/>
          <w:sz w:val="28"/>
          <w:szCs w:val="28"/>
        </w:rPr>
        <w:t>Though the Park Home was delivered by lorry in many pieces I see no requirement in section 13(1)(a) that the process of creating 2 separate sections must take place away from the site on which they are then joined together. It is necessary only that the act of joining the 2 sections together should be the final act of assembly.</w:t>
      </w:r>
    </w:p>
    <w:p w:rsidR="003F4E39" w:rsidRPr="003F4E39" w:rsidRDefault="003F4E39" w:rsidP="003F4E39">
      <w:pPr>
        <w:pStyle w:val="Heading3"/>
        <w:rPr>
          <w:sz w:val="28"/>
          <w:szCs w:val="28"/>
        </w:rPr>
      </w:pPr>
      <w:r w:rsidRPr="003F4E39">
        <w:rPr>
          <w:sz w:val="28"/>
          <w:szCs w:val="28"/>
        </w:rPr>
        <w:t>Mobility Test</w:t>
      </w:r>
    </w:p>
    <w:p w:rsidR="003F4E39" w:rsidRPr="003F4E39" w:rsidRDefault="003F4E39" w:rsidP="003F4E39">
      <w:pPr>
        <w:pStyle w:val="NormalWeb"/>
        <w:rPr>
          <w:rFonts w:ascii="Arial" w:hAnsi="Arial" w:cs="Arial"/>
          <w:sz w:val="28"/>
          <w:szCs w:val="28"/>
        </w:rPr>
      </w:pPr>
      <w:r w:rsidRPr="003F4E39">
        <w:rPr>
          <w:rFonts w:ascii="Arial" w:hAnsi="Arial" w:cs="Arial"/>
          <w:sz w:val="28"/>
          <w:szCs w:val="28"/>
        </w:rPr>
        <w:t>Section 13(1)(b) of the Caravan Sites Act 1968 must be satisfied also. To fall within the definition the structure must be capable of being moved by road from one place to another in its assembled state. The fact that the private drive to No 159 Victoria Avenue is too narrow to allow the passage of the Park Home in its assembled state along it is not the point. It seems to me that it is the structure that must possess the necessary qualities, not the means of access. It is not necessary for it to be capable of being towed, only that it is capable of being moved by road.</w:t>
      </w:r>
    </w:p>
    <w:p w:rsidR="003F4E39" w:rsidRPr="003F4E39" w:rsidRDefault="003F4E39" w:rsidP="003F4E39">
      <w:pPr>
        <w:pStyle w:val="NormalWeb"/>
        <w:rPr>
          <w:rFonts w:ascii="Arial" w:hAnsi="Arial" w:cs="Arial"/>
          <w:sz w:val="28"/>
          <w:szCs w:val="28"/>
        </w:rPr>
      </w:pPr>
      <w:r w:rsidRPr="003F4E39">
        <w:rPr>
          <w:rFonts w:ascii="Arial" w:hAnsi="Arial" w:cs="Arial"/>
          <w:sz w:val="28"/>
          <w:szCs w:val="28"/>
        </w:rPr>
        <w:t xml:space="preserve">The terrace and porch canopy are bolted to the unit and could be removed quickly and easily. The decking appears to have been attached to the remains of the caravan chassis and does not form an integral part of the structure. In my opinion </w:t>
      </w:r>
      <w:r w:rsidRPr="003F4E39">
        <w:rPr>
          <w:rFonts w:ascii="Arial" w:hAnsi="Arial" w:cs="Arial"/>
          <w:sz w:val="28"/>
          <w:szCs w:val="28"/>
        </w:rPr>
        <w:lastRenderedPageBreak/>
        <w:t>neither affect the transportability of the assembled Park Home. In my opinion it meets the mobility criterion of the 1968 Act.</w:t>
      </w:r>
    </w:p>
    <w:p w:rsidR="003F4E39" w:rsidRPr="003F4E39" w:rsidRDefault="003F4E39" w:rsidP="003F4E39">
      <w:pPr>
        <w:pStyle w:val="Heading3"/>
        <w:rPr>
          <w:sz w:val="28"/>
          <w:szCs w:val="28"/>
        </w:rPr>
      </w:pPr>
      <w:r w:rsidRPr="003F4E39">
        <w:rPr>
          <w:sz w:val="28"/>
          <w:szCs w:val="28"/>
        </w:rPr>
        <w:t>Size Test</w:t>
      </w:r>
    </w:p>
    <w:p w:rsidR="003F4E39" w:rsidRPr="003F4E39" w:rsidRDefault="003F4E39" w:rsidP="003F4E39">
      <w:pPr>
        <w:pStyle w:val="NormalWeb"/>
        <w:rPr>
          <w:rFonts w:ascii="Arial" w:hAnsi="Arial" w:cs="Arial"/>
          <w:sz w:val="28"/>
          <w:szCs w:val="28"/>
        </w:rPr>
      </w:pPr>
      <w:r w:rsidRPr="003F4E39">
        <w:rPr>
          <w:rFonts w:ascii="Arial" w:hAnsi="Arial" w:cs="Arial"/>
          <w:sz w:val="28"/>
          <w:szCs w:val="28"/>
        </w:rPr>
        <w:t>…Mr Thorps measurement of internal height gives a maximum of 3.060M, 12mm in excess of the internal height from floor to ceiling of 10 feet (3.048M) specified in that section. The local authority’s view is that it either falls within the size limits or it does not, there is no scope for the appellant’s de minimis argument here.</w:t>
      </w:r>
      <w:r w:rsidRPr="003F4E39">
        <w:rPr>
          <w:rFonts w:ascii="Arial" w:hAnsi="Arial" w:cs="Arial"/>
          <w:sz w:val="28"/>
          <w:szCs w:val="28"/>
        </w:rPr>
        <w:br/>
        <w:t>…it had been designed so that the maximum internal height would be no greater that 3.048M. The reason for the difference is not known, but it seems to me that 12mm discrepancy may be within the range of variation that might be expected from natural movement of timber. Further, the same structure could probably be brought within the strict definition of a twin-unit caravan very easily by the addition, for example, of strips of material 12mm thick added to the ceiling by the central ridge, or by plywood laid upon the floor. Its external dimension would remain unchanged.</w:t>
      </w:r>
    </w:p>
    <w:p w:rsidR="003F4E39" w:rsidRPr="003F4E39" w:rsidRDefault="003F4E39" w:rsidP="003F4E39">
      <w:pPr>
        <w:pStyle w:val="NormalWeb"/>
        <w:rPr>
          <w:rFonts w:ascii="Arial" w:hAnsi="Arial" w:cs="Arial"/>
          <w:sz w:val="28"/>
          <w:szCs w:val="28"/>
        </w:rPr>
      </w:pPr>
      <w:r w:rsidRPr="003F4E39">
        <w:rPr>
          <w:rFonts w:ascii="Arial" w:hAnsi="Arial" w:cs="Arial"/>
          <w:sz w:val="28"/>
          <w:szCs w:val="28"/>
        </w:rPr>
        <w:t>In these circumstances I agree with the appellant that the excess height is de minimis. To exclude the Park Home from the definition of a twin-unit caravan for this reason alone, or because the alterations necessary to bring it within the strict terms of the definition would now offend the construction test, would be verging on the unreasonable.</w:t>
      </w:r>
    </w:p>
    <w:p w:rsidR="003F4E39" w:rsidRPr="003F4E39" w:rsidRDefault="003F4E39" w:rsidP="003F4E39">
      <w:pPr>
        <w:pStyle w:val="Heading3"/>
        <w:rPr>
          <w:sz w:val="28"/>
          <w:szCs w:val="28"/>
        </w:rPr>
      </w:pPr>
      <w:r w:rsidRPr="003F4E39">
        <w:rPr>
          <w:sz w:val="28"/>
          <w:szCs w:val="28"/>
        </w:rPr>
        <w:t>Conclusion</w:t>
      </w:r>
    </w:p>
    <w:p w:rsidR="003F4E39" w:rsidRPr="003F4E39" w:rsidRDefault="003F4E39" w:rsidP="003F4E39">
      <w:pPr>
        <w:pStyle w:val="NormalWeb"/>
        <w:rPr>
          <w:rFonts w:ascii="Arial" w:hAnsi="Arial" w:cs="Arial"/>
          <w:sz w:val="28"/>
          <w:szCs w:val="28"/>
        </w:rPr>
      </w:pPr>
      <w:r w:rsidRPr="003F4E39">
        <w:rPr>
          <w:rFonts w:ascii="Arial" w:hAnsi="Arial" w:cs="Arial"/>
          <w:sz w:val="28"/>
          <w:szCs w:val="28"/>
        </w:rPr>
        <w:t>It is clearly designed for and capable of use for human habitation. The addition of decking and porch canopy has not affected the integrity of the Park Home such a twin unit. It may look like a building at first site. It may be a structure in the sense of something that has been constructed, but so are all caravans. It has not become a building through permanence or its degree of physical attachment to the ground.</w:t>
      </w:r>
    </w:p>
    <w:p w:rsidR="00116C5D" w:rsidRPr="003F4E39" w:rsidRDefault="00116C5D" w:rsidP="003F4E39">
      <w:pPr>
        <w:rPr>
          <w:rFonts w:ascii="Arial" w:hAnsi="Arial" w:cs="Arial"/>
          <w:sz w:val="28"/>
          <w:szCs w:val="28"/>
        </w:rPr>
      </w:pPr>
    </w:p>
    <w:sectPr w:rsidR="00116C5D" w:rsidRPr="003F4E39" w:rsidSect="00E01CED">
      <w:headerReference w:type="even" r:id="rId7"/>
      <w:headerReference w:type="default" r:id="rId8"/>
      <w:footerReference w:type="default" r:id="rId9"/>
      <w:headerReference w:type="first" r:id="rId10"/>
      <w:pgSz w:w="11906" w:h="16838" w:code="9"/>
      <w:pgMar w:top="2694" w:right="709" w:bottom="1560" w:left="851" w:header="567" w:footer="8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558" w:rsidRDefault="00BF1558">
      <w:r>
        <w:separator/>
      </w:r>
    </w:p>
  </w:endnote>
  <w:endnote w:type="continuationSeparator" w:id="1">
    <w:p w:rsidR="00BF1558" w:rsidRDefault="00BF15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uptialScrip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ED" w:rsidRDefault="00E01CED" w:rsidP="00E5634A">
    <w:pPr>
      <w:pStyle w:val="Footer"/>
      <w:jc w:val="center"/>
      <w:rPr>
        <w:rFonts w:ascii="Arial" w:hAnsi="Arial" w:cs="Arial"/>
        <w:b/>
        <w:bCs/>
        <w:i/>
        <w:iCs/>
        <w:color w:val="000080"/>
      </w:rPr>
    </w:pPr>
    <w:r w:rsidRPr="00154FCB">
      <w:rPr>
        <w:rFonts w:ascii="Arial" w:hAnsi="Arial" w:cs="Arial"/>
        <w:b/>
        <w:bCs/>
        <w:i/>
        <w:iCs/>
        <w:color w:val="008000"/>
        <w:sz w:val="22"/>
        <w:szCs w:val="22"/>
      </w:rPr>
      <w:t>“Making Wood a way of Living”</w:t>
    </w:r>
  </w:p>
  <w:p w:rsidR="00E01CED" w:rsidRPr="00364A5E" w:rsidRDefault="00BB3AF4" w:rsidP="00116C5D">
    <w:pPr>
      <w:pStyle w:val="Footer"/>
      <w:rPr>
        <w:rFonts w:ascii="Arial" w:hAnsi="Arial" w:cs="Arial"/>
        <w:b/>
        <w:i/>
        <w:iCs/>
        <w:color w:val="003300"/>
        <w:u w:val="single"/>
      </w:rPr>
    </w:pPr>
    <w:hyperlink r:id="rId1" w:history="1">
      <w:r w:rsidR="00E01CED" w:rsidRPr="00364A5E">
        <w:rPr>
          <w:rStyle w:val="Hyperlink"/>
          <w:rFonts w:ascii="Arial" w:hAnsi="Arial" w:cs="Arial"/>
          <w:b/>
          <w:i/>
          <w:iCs/>
          <w:color w:val="003300"/>
        </w:rPr>
        <w:t>inforequest@newforestlogcabins.co.uk</w:t>
      </w:r>
    </w:hyperlink>
    <w:r w:rsidR="00E01CED" w:rsidRPr="00364A5E">
      <w:rPr>
        <w:rFonts w:ascii="Arial" w:hAnsi="Arial" w:cs="Arial"/>
        <w:b/>
        <w:bCs/>
        <w:i/>
        <w:iCs/>
        <w:color w:val="003300"/>
      </w:rPr>
      <w:t xml:space="preserve">              </w:t>
    </w:r>
    <w:r w:rsidR="00E01CED">
      <w:rPr>
        <w:rFonts w:ascii="Arial" w:hAnsi="Arial" w:cs="Arial"/>
        <w:b/>
        <w:bCs/>
        <w:i/>
        <w:iCs/>
        <w:color w:val="003300"/>
      </w:rPr>
      <w:t xml:space="preserve">   </w:t>
    </w:r>
    <w:r w:rsidR="00E01CED" w:rsidRPr="00364A5E">
      <w:rPr>
        <w:rFonts w:ascii="Arial" w:hAnsi="Arial" w:cs="Arial"/>
        <w:b/>
        <w:bCs/>
        <w:i/>
        <w:iCs/>
        <w:color w:val="003300"/>
      </w:rPr>
      <w:t xml:space="preserve">                                               </w:t>
    </w:r>
    <w:hyperlink r:id="rId2" w:history="1">
      <w:r w:rsidR="00E01CED" w:rsidRPr="00364A5E">
        <w:rPr>
          <w:rStyle w:val="Hyperlink"/>
          <w:rFonts w:ascii="Arial" w:hAnsi="Arial" w:cs="Arial"/>
          <w:b/>
          <w:i/>
          <w:iCs/>
          <w:color w:val="003300"/>
        </w:rPr>
        <w:t>www.newforestlogcabins.co.uk</w:t>
      </w:r>
    </w:hyperlink>
  </w:p>
  <w:p w:rsidR="00E01CED" w:rsidRPr="00364A5E" w:rsidRDefault="00E01CED" w:rsidP="00116C5D">
    <w:pPr>
      <w:pStyle w:val="Footer"/>
      <w:jc w:val="center"/>
      <w:rPr>
        <w:b/>
        <w:color w:val="003300"/>
      </w:rPr>
    </w:pPr>
    <w:r w:rsidRPr="00364A5E">
      <w:rPr>
        <w:rFonts w:ascii="Arial" w:hAnsi="Arial" w:cs="Arial"/>
        <w:b/>
        <w:bCs/>
        <w:i/>
        <w:iCs/>
        <w:color w:val="003300"/>
      </w:rPr>
      <w:t>Tel; 01202 868844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558" w:rsidRDefault="00BF1558">
      <w:r>
        <w:separator/>
      </w:r>
    </w:p>
  </w:footnote>
  <w:footnote w:type="continuationSeparator" w:id="1">
    <w:p w:rsidR="00BF1558" w:rsidRDefault="00BF1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ED" w:rsidRDefault="00BB3A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78344" o:spid="_x0000_s1034" type="#_x0000_t75" style="position:absolute;margin-left:0;margin-top:0;width:517.2pt;height:517.2pt;z-index:-2;mso-position-horizontal:center;mso-position-horizontal-relative:margin;mso-position-vertical:center;mso-position-vertical-relative:margin" o:allowincell="f">
          <v:imagedata r:id="rId1" o:title="COMPANY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ED" w:rsidRPr="00116C5D" w:rsidRDefault="00BB3AF4" w:rsidP="006A3706">
    <w:pPr>
      <w:pStyle w:val="Header"/>
      <w:ind w:leftChars="-726" w:left="-1452"/>
      <w:rPr>
        <w:rFonts w:ascii="NuptialScript" w:hAnsi="NuptialScript"/>
        <w:i/>
        <w:shadow/>
        <w:color w:val="008000"/>
        <w:position w:val="6"/>
        <w:sz w:val="32"/>
        <w:szCs w:val="32"/>
      </w:rPr>
    </w:pPr>
    <w:r w:rsidRPr="00BB3AF4">
      <w:rPr>
        <w:rFonts w:ascii="NuptialScript" w:hAnsi="NuptialScript"/>
        <w:i/>
        <w:shadow/>
        <w:noProof/>
        <w:color w:val="008000"/>
        <w:position w:val="6"/>
        <w:sz w:val="7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78345" o:spid="_x0000_s1035" type="#_x0000_t75" style="position:absolute;left:0;text-align:left;margin-left:0;margin-top:0;width:517.2pt;height:517.2pt;z-index:-1;mso-position-horizontal:center;mso-position-horizontal-relative:margin;mso-position-vertical:center;mso-position-vertical-relative:margin" o:allowincell="f">
          <v:imagedata r:id="rId1" o:title="COMPANY LOGO" gain="19661f" blacklevel="22938f"/>
          <w10:wrap anchorx="margin" anchory="margin"/>
        </v:shape>
      </w:pict>
    </w:r>
    <w:r w:rsidRPr="00BB3AF4">
      <w:rPr>
        <w:rFonts w:ascii="NuptialScript" w:hAnsi="NuptialScript"/>
        <w:i/>
        <w:shadow/>
        <w:noProof/>
        <w:color w:val="008000"/>
        <w:position w:val="6"/>
        <w:sz w:val="72"/>
        <w:lang w:val="en-US"/>
      </w:rPr>
      <w:pict>
        <v:shape id="_x0000_s1029" type="#_x0000_t75" style="position:absolute;left:0;text-align:left;margin-left:-1.05pt;margin-top:-1.15pt;width:88.75pt;height:88.85pt;z-index:2">
          <v:imagedata r:id="rId2" o:title=""/>
        </v:shape>
      </w:pict>
    </w:r>
    <w:r w:rsidRPr="00BB3AF4">
      <w:rPr>
        <w:noProof/>
        <w:lang w:val="en-US"/>
      </w:rPr>
      <w:pict>
        <v:shape id="_x0000_s1027" type="#_x0000_t75" style="position:absolute;left:0;text-align:left;margin-left:579.25pt;margin-top:16.85pt;width:88.75pt;height:88.85pt;z-index:1">
          <v:imagedata r:id="rId2" o:title=""/>
        </v:shape>
      </w:pict>
    </w:r>
    <w:r w:rsidR="00E01CED">
      <w:rPr>
        <w:rFonts w:ascii="NuptialScript" w:hAnsi="NuptialScript"/>
        <w:i/>
        <w:shadow/>
        <w:color w:val="008000"/>
        <w:position w:val="6"/>
        <w:sz w:val="72"/>
      </w:rPr>
      <w:t xml:space="preserve">               </w:t>
    </w:r>
  </w:p>
  <w:p w:rsidR="00E01CED" w:rsidRDefault="00E01CED" w:rsidP="006A3706">
    <w:pPr>
      <w:pStyle w:val="Header"/>
      <w:ind w:leftChars="-726" w:left="-1452"/>
      <w:rPr>
        <w:rFonts w:ascii="NuptialScript" w:hAnsi="NuptialScript"/>
        <w:i/>
        <w:shadow/>
        <w:color w:val="008000"/>
        <w:position w:val="6"/>
        <w:sz w:val="72"/>
      </w:rPr>
    </w:pPr>
    <w:r>
      <w:rPr>
        <w:rFonts w:ascii="NuptialScript" w:hAnsi="NuptialScript"/>
        <w:i/>
        <w:shadow/>
        <w:color w:val="008000"/>
        <w:position w:val="6"/>
        <w:sz w:val="72"/>
      </w:rPr>
      <w:t xml:space="preserve">                      </w:t>
    </w:r>
    <w:smartTag w:uri="urn:schemas-microsoft-com:office:smarttags" w:element="place">
      <w:r>
        <w:rPr>
          <w:rFonts w:ascii="NuptialScript" w:hAnsi="NuptialScript"/>
          <w:i/>
          <w:shadow/>
          <w:color w:val="008000"/>
          <w:position w:val="6"/>
          <w:sz w:val="72"/>
        </w:rPr>
        <w:t>New Forest</w:t>
      </w:r>
    </w:smartTag>
    <w:r>
      <w:rPr>
        <w:rFonts w:ascii="NuptialScript" w:hAnsi="NuptialScript"/>
        <w:i/>
        <w:shadow/>
        <w:color w:val="008000"/>
        <w:position w:val="6"/>
        <w:sz w:val="72"/>
      </w:rPr>
      <w:t xml:space="preserve"> Log Cabins </w:t>
    </w:r>
  </w:p>
  <w:p w:rsidR="00E01CED" w:rsidRPr="00364A5E" w:rsidRDefault="003F4E39" w:rsidP="003F4E39">
    <w:pPr>
      <w:pStyle w:val="Header"/>
      <w:ind w:leftChars="-726" w:left="-1452"/>
      <w:rPr>
        <w:rFonts w:ascii="Arial" w:hAnsi="Arial" w:cs="Arial"/>
        <w:i/>
        <w:shadow/>
        <w:color w:val="008000"/>
        <w:position w:val="6"/>
        <w:sz w:val="72"/>
      </w:rPr>
    </w:pPr>
    <w:r>
      <w:rPr>
        <w:rFonts w:ascii="NuptialScript" w:hAnsi="NuptialScript"/>
        <w:i/>
        <w:shadow/>
        <w:color w:val="008000"/>
        <w:position w:val="6"/>
        <w:sz w:val="7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ED" w:rsidRDefault="00BB3A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78343" o:spid="_x0000_s1033" type="#_x0000_t75" style="position:absolute;margin-left:0;margin-top:0;width:517.2pt;height:517.2pt;z-index:-3;mso-position-horizontal:center;mso-position-horizontal-relative:margin;mso-position-vertical:center;mso-position-vertical-relative:margin" o:allowincell="f">
          <v:imagedata r:id="rId1" o:title="COMPANY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1E22"/>
    <w:multiLevelType w:val="hybridMultilevel"/>
    <w:tmpl w:val="6786FA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712424A"/>
    <w:multiLevelType w:val="hybridMultilevel"/>
    <w:tmpl w:val="9508D9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8C10145"/>
    <w:multiLevelType w:val="hybridMultilevel"/>
    <w:tmpl w:val="AD40FB7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3432DE"/>
    <w:multiLevelType w:val="hybridMultilevel"/>
    <w:tmpl w:val="55DEBCB0"/>
    <w:lvl w:ilvl="0" w:tplc="2828F6FA">
      <w:start w:val="1"/>
      <w:numFmt w:val="bullet"/>
      <w:lvlText w:val=""/>
      <w:lvlJc w:val="left"/>
      <w:pPr>
        <w:tabs>
          <w:tab w:val="num" w:pos="720"/>
        </w:tabs>
        <w:ind w:left="720" w:hanging="360"/>
      </w:pPr>
      <w:rPr>
        <w:rFonts w:ascii="Symbol" w:hAnsi="Symbol" w:hint="default"/>
        <w:sz w:val="20"/>
      </w:rPr>
    </w:lvl>
    <w:lvl w:ilvl="1" w:tplc="7D687C2E" w:tentative="1">
      <w:start w:val="1"/>
      <w:numFmt w:val="bullet"/>
      <w:lvlText w:val=""/>
      <w:lvlJc w:val="left"/>
      <w:pPr>
        <w:tabs>
          <w:tab w:val="num" w:pos="1440"/>
        </w:tabs>
        <w:ind w:left="1440" w:hanging="360"/>
      </w:pPr>
      <w:rPr>
        <w:rFonts w:ascii="Symbol" w:hAnsi="Symbol" w:hint="default"/>
        <w:sz w:val="20"/>
      </w:rPr>
    </w:lvl>
    <w:lvl w:ilvl="2" w:tplc="755CB35A" w:tentative="1">
      <w:start w:val="1"/>
      <w:numFmt w:val="bullet"/>
      <w:lvlText w:val=""/>
      <w:lvlJc w:val="left"/>
      <w:pPr>
        <w:tabs>
          <w:tab w:val="num" w:pos="2160"/>
        </w:tabs>
        <w:ind w:left="2160" w:hanging="360"/>
      </w:pPr>
      <w:rPr>
        <w:rFonts w:ascii="Symbol" w:hAnsi="Symbol" w:hint="default"/>
        <w:sz w:val="20"/>
      </w:rPr>
    </w:lvl>
    <w:lvl w:ilvl="3" w:tplc="14E603E8" w:tentative="1">
      <w:start w:val="1"/>
      <w:numFmt w:val="bullet"/>
      <w:lvlText w:val=""/>
      <w:lvlJc w:val="left"/>
      <w:pPr>
        <w:tabs>
          <w:tab w:val="num" w:pos="2880"/>
        </w:tabs>
        <w:ind w:left="2880" w:hanging="360"/>
      </w:pPr>
      <w:rPr>
        <w:rFonts w:ascii="Symbol" w:hAnsi="Symbol" w:hint="default"/>
        <w:sz w:val="20"/>
      </w:rPr>
    </w:lvl>
    <w:lvl w:ilvl="4" w:tplc="5DC82EEE" w:tentative="1">
      <w:start w:val="1"/>
      <w:numFmt w:val="bullet"/>
      <w:lvlText w:val=""/>
      <w:lvlJc w:val="left"/>
      <w:pPr>
        <w:tabs>
          <w:tab w:val="num" w:pos="3600"/>
        </w:tabs>
        <w:ind w:left="3600" w:hanging="360"/>
      </w:pPr>
      <w:rPr>
        <w:rFonts w:ascii="Symbol" w:hAnsi="Symbol" w:hint="default"/>
        <w:sz w:val="20"/>
      </w:rPr>
    </w:lvl>
    <w:lvl w:ilvl="5" w:tplc="A8DC7454" w:tentative="1">
      <w:start w:val="1"/>
      <w:numFmt w:val="bullet"/>
      <w:lvlText w:val=""/>
      <w:lvlJc w:val="left"/>
      <w:pPr>
        <w:tabs>
          <w:tab w:val="num" w:pos="4320"/>
        </w:tabs>
        <w:ind w:left="4320" w:hanging="360"/>
      </w:pPr>
      <w:rPr>
        <w:rFonts w:ascii="Symbol" w:hAnsi="Symbol" w:hint="default"/>
        <w:sz w:val="20"/>
      </w:rPr>
    </w:lvl>
    <w:lvl w:ilvl="6" w:tplc="24CC2908" w:tentative="1">
      <w:start w:val="1"/>
      <w:numFmt w:val="bullet"/>
      <w:lvlText w:val=""/>
      <w:lvlJc w:val="left"/>
      <w:pPr>
        <w:tabs>
          <w:tab w:val="num" w:pos="5040"/>
        </w:tabs>
        <w:ind w:left="5040" w:hanging="360"/>
      </w:pPr>
      <w:rPr>
        <w:rFonts w:ascii="Symbol" w:hAnsi="Symbol" w:hint="default"/>
        <w:sz w:val="20"/>
      </w:rPr>
    </w:lvl>
    <w:lvl w:ilvl="7" w:tplc="7172B6C4" w:tentative="1">
      <w:start w:val="1"/>
      <w:numFmt w:val="bullet"/>
      <w:lvlText w:val=""/>
      <w:lvlJc w:val="left"/>
      <w:pPr>
        <w:tabs>
          <w:tab w:val="num" w:pos="5760"/>
        </w:tabs>
        <w:ind w:left="5760" w:hanging="360"/>
      </w:pPr>
      <w:rPr>
        <w:rFonts w:ascii="Symbol" w:hAnsi="Symbol" w:hint="default"/>
        <w:sz w:val="20"/>
      </w:rPr>
    </w:lvl>
    <w:lvl w:ilvl="8" w:tplc="3030EC54" w:tentative="1">
      <w:start w:val="1"/>
      <w:numFmt w:val="bullet"/>
      <w:lvlText w:val=""/>
      <w:lvlJc w:val="left"/>
      <w:pPr>
        <w:tabs>
          <w:tab w:val="num" w:pos="6480"/>
        </w:tabs>
        <w:ind w:left="6480" w:hanging="360"/>
      </w:pPr>
      <w:rPr>
        <w:rFonts w:ascii="Symbol" w:hAnsi="Symbol" w:hint="default"/>
        <w:sz w:val="20"/>
      </w:rPr>
    </w:lvl>
  </w:abstractNum>
  <w:abstractNum w:abstractNumId="4">
    <w:nsid w:val="444A1A00"/>
    <w:multiLevelType w:val="hybridMultilevel"/>
    <w:tmpl w:val="70863E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6B6C26"/>
    <w:multiLevelType w:val="hybridMultilevel"/>
    <w:tmpl w:val="AD40FB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525BBB"/>
    <w:multiLevelType w:val="hybridMultilevel"/>
    <w:tmpl w:val="A0D246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9542AB"/>
    <w:multiLevelType w:val="hybridMultilevel"/>
    <w:tmpl w:val="D6E6AD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E226B9"/>
    <w:multiLevelType w:val="hybridMultilevel"/>
    <w:tmpl w:val="A3A437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7A259D"/>
    <w:multiLevelType w:val="hybridMultilevel"/>
    <w:tmpl w:val="51AED0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3"/>
  </w:num>
  <w:num w:numId="6">
    <w:abstractNumId w:val="8"/>
  </w:num>
  <w:num w:numId="7">
    <w:abstractNumId w:val="9"/>
  </w:num>
  <w:num w:numId="8">
    <w:abstractNumId w:val="1"/>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2E53"/>
    <w:rsid w:val="0005045C"/>
    <w:rsid w:val="00116C5D"/>
    <w:rsid w:val="001413AC"/>
    <w:rsid w:val="0019664E"/>
    <w:rsid w:val="001B0B1B"/>
    <w:rsid w:val="00233917"/>
    <w:rsid w:val="00262EDF"/>
    <w:rsid w:val="002B041F"/>
    <w:rsid w:val="002D0969"/>
    <w:rsid w:val="002D5664"/>
    <w:rsid w:val="002F2C2B"/>
    <w:rsid w:val="00301675"/>
    <w:rsid w:val="00316BC7"/>
    <w:rsid w:val="0032110F"/>
    <w:rsid w:val="003535DF"/>
    <w:rsid w:val="00364A5E"/>
    <w:rsid w:val="0036532E"/>
    <w:rsid w:val="003D74E2"/>
    <w:rsid w:val="003F4E39"/>
    <w:rsid w:val="00462F73"/>
    <w:rsid w:val="004F7035"/>
    <w:rsid w:val="005146BE"/>
    <w:rsid w:val="0056248B"/>
    <w:rsid w:val="00567AE1"/>
    <w:rsid w:val="00580C70"/>
    <w:rsid w:val="00582E2A"/>
    <w:rsid w:val="005A38AC"/>
    <w:rsid w:val="005B0D72"/>
    <w:rsid w:val="005B6CCA"/>
    <w:rsid w:val="00610747"/>
    <w:rsid w:val="00610F4F"/>
    <w:rsid w:val="00625D25"/>
    <w:rsid w:val="00637D3B"/>
    <w:rsid w:val="006A102A"/>
    <w:rsid w:val="006A3706"/>
    <w:rsid w:val="006B387F"/>
    <w:rsid w:val="006B65F6"/>
    <w:rsid w:val="006E2E53"/>
    <w:rsid w:val="00716E49"/>
    <w:rsid w:val="00724552"/>
    <w:rsid w:val="00777CE3"/>
    <w:rsid w:val="007C291C"/>
    <w:rsid w:val="007E0C7B"/>
    <w:rsid w:val="007E0DC8"/>
    <w:rsid w:val="007E2097"/>
    <w:rsid w:val="00811F3D"/>
    <w:rsid w:val="0082080C"/>
    <w:rsid w:val="00867D4A"/>
    <w:rsid w:val="008A0774"/>
    <w:rsid w:val="00915467"/>
    <w:rsid w:val="0093148D"/>
    <w:rsid w:val="00940520"/>
    <w:rsid w:val="00966D6B"/>
    <w:rsid w:val="009E6469"/>
    <w:rsid w:val="00A048F0"/>
    <w:rsid w:val="00A13714"/>
    <w:rsid w:val="00A4116B"/>
    <w:rsid w:val="00AE2444"/>
    <w:rsid w:val="00AE356B"/>
    <w:rsid w:val="00AF660D"/>
    <w:rsid w:val="00B9000E"/>
    <w:rsid w:val="00B9559D"/>
    <w:rsid w:val="00BB3AF4"/>
    <w:rsid w:val="00BF1558"/>
    <w:rsid w:val="00BF1F47"/>
    <w:rsid w:val="00D02C25"/>
    <w:rsid w:val="00D33608"/>
    <w:rsid w:val="00DA325E"/>
    <w:rsid w:val="00DF2358"/>
    <w:rsid w:val="00E01CED"/>
    <w:rsid w:val="00E5634A"/>
    <w:rsid w:val="00E7283C"/>
    <w:rsid w:val="00E771EE"/>
    <w:rsid w:val="00E80996"/>
    <w:rsid w:val="00EC3BAC"/>
    <w:rsid w:val="00F03420"/>
    <w:rsid w:val="00F1656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774"/>
    <w:rPr>
      <w:lang w:eastAsia="en-US"/>
    </w:rPr>
  </w:style>
  <w:style w:type="paragraph" w:styleId="Heading1">
    <w:name w:val="heading 1"/>
    <w:basedOn w:val="Normal"/>
    <w:next w:val="Normal"/>
    <w:qFormat/>
    <w:rsid w:val="008A0774"/>
    <w:pPr>
      <w:keepNext/>
      <w:jc w:val="right"/>
      <w:outlineLvl w:val="0"/>
    </w:pPr>
    <w:rPr>
      <w:rFonts w:ascii="Arial" w:hAnsi="Arial" w:cs="Arial"/>
      <w:color w:val="008000"/>
      <w:sz w:val="24"/>
    </w:rPr>
  </w:style>
  <w:style w:type="paragraph" w:styleId="Heading2">
    <w:name w:val="heading 2"/>
    <w:basedOn w:val="Normal"/>
    <w:next w:val="Normal"/>
    <w:qFormat/>
    <w:rsid w:val="008A0774"/>
    <w:pPr>
      <w:keepNext/>
      <w:outlineLvl w:val="1"/>
    </w:pPr>
    <w:rPr>
      <w:rFonts w:ascii="Arial" w:hAnsi="Arial" w:cs="Arial"/>
      <w:b/>
      <w:bCs/>
      <w:sz w:val="16"/>
      <w:szCs w:val="16"/>
    </w:rPr>
  </w:style>
  <w:style w:type="paragraph" w:styleId="Heading3">
    <w:name w:val="heading 3"/>
    <w:basedOn w:val="Normal"/>
    <w:next w:val="Normal"/>
    <w:qFormat/>
    <w:rsid w:val="008A0774"/>
    <w:pPr>
      <w:keepNext/>
      <w:outlineLvl w:val="2"/>
    </w:pPr>
    <w:rPr>
      <w:rFonts w:ascii="Arial" w:hAnsi="Arial" w:cs="Arial"/>
      <w:color w:val="333399"/>
      <w:u w:val="single"/>
    </w:rPr>
  </w:style>
  <w:style w:type="paragraph" w:styleId="Heading4">
    <w:name w:val="heading 4"/>
    <w:basedOn w:val="Normal"/>
    <w:next w:val="Normal"/>
    <w:qFormat/>
    <w:rsid w:val="008A0774"/>
    <w:pPr>
      <w:keepNext/>
      <w:jc w:val="center"/>
      <w:outlineLvl w:val="3"/>
    </w:pPr>
    <w:rPr>
      <w:rFonts w:ascii="Arial" w:hAnsi="Arial" w:cs="Arial"/>
      <w:b/>
      <w:bCs/>
      <w:sz w:val="16"/>
      <w:szCs w:val="16"/>
    </w:rPr>
  </w:style>
  <w:style w:type="paragraph" w:styleId="Heading5">
    <w:name w:val="heading 5"/>
    <w:basedOn w:val="Normal"/>
    <w:next w:val="Normal"/>
    <w:qFormat/>
    <w:rsid w:val="008A0774"/>
    <w:pPr>
      <w:keepNext/>
      <w:outlineLvl w:val="4"/>
    </w:pPr>
    <w:rPr>
      <w:rFonts w:ascii="Arial" w:hAnsi="Arial" w:cs="Arial"/>
      <w:b/>
      <w:bCs/>
      <w:color w:val="333399"/>
      <w:sz w:val="24"/>
      <w:u w:val="single"/>
    </w:rPr>
  </w:style>
  <w:style w:type="paragraph" w:styleId="Heading6">
    <w:name w:val="heading 6"/>
    <w:basedOn w:val="Normal"/>
    <w:next w:val="Normal"/>
    <w:qFormat/>
    <w:rsid w:val="008A0774"/>
    <w:pPr>
      <w:keepNext/>
      <w:ind w:firstLine="503"/>
      <w:jc w:val="right"/>
      <w:outlineLvl w:val="5"/>
    </w:pPr>
    <w:rPr>
      <w:rFonts w:ascii="Arial" w:hAnsi="Arial" w:cs="Arial"/>
      <w:b/>
      <w:bCs/>
      <w:color w:val="008000"/>
      <w:sz w:val="24"/>
    </w:rPr>
  </w:style>
  <w:style w:type="paragraph" w:styleId="Heading7">
    <w:name w:val="heading 7"/>
    <w:basedOn w:val="Normal"/>
    <w:next w:val="Normal"/>
    <w:qFormat/>
    <w:rsid w:val="008A0774"/>
    <w:pPr>
      <w:keepNext/>
      <w:jc w:val="center"/>
      <w:outlineLvl w:val="6"/>
    </w:pPr>
    <w:rPr>
      <w:rFonts w:ascii="Arial" w:hAnsi="Arial" w:cs="Arial"/>
      <w:b/>
      <w:bCs/>
      <w:color w:val="FFFFF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0774"/>
    <w:pPr>
      <w:tabs>
        <w:tab w:val="center" w:pos="4153"/>
        <w:tab w:val="right" w:pos="8306"/>
      </w:tabs>
    </w:pPr>
  </w:style>
  <w:style w:type="paragraph" w:styleId="Footer">
    <w:name w:val="footer"/>
    <w:basedOn w:val="Normal"/>
    <w:rsid w:val="008A0774"/>
    <w:pPr>
      <w:tabs>
        <w:tab w:val="center" w:pos="4153"/>
        <w:tab w:val="right" w:pos="8306"/>
      </w:tabs>
    </w:pPr>
  </w:style>
  <w:style w:type="character" w:styleId="Hyperlink">
    <w:name w:val="Hyperlink"/>
    <w:basedOn w:val="DefaultParagraphFont"/>
    <w:uiPriority w:val="99"/>
    <w:rsid w:val="008A0774"/>
    <w:rPr>
      <w:color w:val="0000FF"/>
      <w:u w:val="single"/>
    </w:rPr>
  </w:style>
  <w:style w:type="character" w:styleId="FollowedHyperlink">
    <w:name w:val="FollowedHyperlink"/>
    <w:basedOn w:val="DefaultParagraphFont"/>
    <w:uiPriority w:val="99"/>
    <w:rsid w:val="008A0774"/>
    <w:rPr>
      <w:color w:val="800080"/>
      <w:u w:val="single"/>
    </w:rPr>
  </w:style>
  <w:style w:type="character" w:styleId="Emphasis">
    <w:name w:val="Emphasis"/>
    <w:basedOn w:val="DefaultParagraphFont"/>
    <w:qFormat/>
    <w:rsid w:val="008A0774"/>
    <w:rPr>
      <w:i/>
      <w:iCs/>
    </w:rPr>
  </w:style>
  <w:style w:type="character" w:styleId="Strong">
    <w:name w:val="Strong"/>
    <w:basedOn w:val="DefaultParagraphFont"/>
    <w:qFormat/>
    <w:rsid w:val="008A0774"/>
    <w:rPr>
      <w:b/>
      <w:bCs/>
    </w:rPr>
  </w:style>
  <w:style w:type="paragraph" w:styleId="BodyText">
    <w:name w:val="Body Text"/>
    <w:basedOn w:val="Normal"/>
    <w:rsid w:val="008A0774"/>
    <w:rPr>
      <w:rFonts w:ascii="Arial" w:hAnsi="Arial" w:cs="Arial"/>
      <w:color w:val="000080"/>
    </w:rPr>
  </w:style>
  <w:style w:type="paragraph" w:styleId="BodyText2">
    <w:name w:val="Body Text 2"/>
    <w:basedOn w:val="Normal"/>
    <w:rsid w:val="008A0774"/>
    <w:rPr>
      <w:rFonts w:ascii="Arial" w:hAnsi="Arial" w:cs="Arial"/>
      <w:color w:val="0000FF"/>
    </w:rPr>
  </w:style>
  <w:style w:type="paragraph" w:styleId="NormalWeb">
    <w:name w:val="Normal (Web)"/>
    <w:basedOn w:val="Normal"/>
    <w:uiPriority w:val="99"/>
    <w:unhideWhenUsed/>
    <w:rsid w:val="003F4E39"/>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59253414">
      <w:bodyDiv w:val="1"/>
      <w:marLeft w:val="0"/>
      <w:marRight w:val="0"/>
      <w:marTop w:val="0"/>
      <w:marBottom w:val="0"/>
      <w:divBdr>
        <w:top w:val="none" w:sz="0" w:space="0" w:color="auto"/>
        <w:left w:val="none" w:sz="0" w:space="0" w:color="auto"/>
        <w:bottom w:val="none" w:sz="0" w:space="0" w:color="auto"/>
        <w:right w:val="none" w:sz="0" w:space="0" w:color="auto"/>
      </w:divBdr>
    </w:div>
    <w:div w:id="65106230">
      <w:bodyDiv w:val="1"/>
      <w:marLeft w:val="0"/>
      <w:marRight w:val="0"/>
      <w:marTop w:val="0"/>
      <w:marBottom w:val="0"/>
      <w:divBdr>
        <w:top w:val="none" w:sz="0" w:space="0" w:color="auto"/>
        <w:left w:val="none" w:sz="0" w:space="0" w:color="auto"/>
        <w:bottom w:val="none" w:sz="0" w:space="0" w:color="auto"/>
        <w:right w:val="none" w:sz="0" w:space="0" w:color="auto"/>
      </w:divBdr>
    </w:div>
    <w:div w:id="149058179">
      <w:bodyDiv w:val="1"/>
      <w:marLeft w:val="0"/>
      <w:marRight w:val="0"/>
      <w:marTop w:val="0"/>
      <w:marBottom w:val="0"/>
      <w:divBdr>
        <w:top w:val="none" w:sz="0" w:space="0" w:color="auto"/>
        <w:left w:val="none" w:sz="0" w:space="0" w:color="auto"/>
        <w:bottom w:val="none" w:sz="0" w:space="0" w:color="auto"/>
        <w:right w:val="none" w:sz="0" w:space="0" w:color="auto"/>
      </w:divBdr>
    </w:div>
    <w:div w:id="158816991">
      <w:bodyDiv w:val="1"/>
      <w:marLeft w:val="0"/>
      <w:marRight w:val="0"/>
      <w:marTop w:val="0"/>
      <w:marBottom w:val="0"/>
      <w:divBdr>
        <w:top w:val="none" w:sz="0" w:space="0" w:color="auto"/>
        <w:left w:val="none" w:sz="0" w:space="0" w:color="auto"/>
        <w:bottom w:val="none" w:sz="0" w:space="0" w:color="auto"/>
        <w:right w:val="none" w:sz="0" w:space="0" w:color="auto"/>
      </w:divBdr>
    </w:div>
    <w:div w:id="201021237">
      <w:bodyDiv w:val="1"/>
      <w:marLeft w:val="0"/>
      <w:marRight w:val="0"/>
      <w:marTop w:val="0"/>
      <w:marBottom w:val="0"/>
      <w:divBdr>
        <w:top w:val="none" w:sz="0" w:space="0" w:color="auto"/>
        <w:left w:val="none" w:sz="0" w:space="0" w:color="auto"/>
        <w:bottom w:val="none" w:sz="0" w:space="0" w:color="auto"/>
        <w:right w:val="none" w:sz="0" w:space="0" w:color="auto"/>
      </w:divBdr>
    </w:div>
    <w:div w:id="342825409">
      <w:bodyDiv w:val="1"/>
      <w:marLeft w:val="0"/>
      <w:marRight w:val="0"/>
      <w:marTop w:val="0"/>
      <w:marBottom w:val="0"/>
      <w:divBdr>
        <w:top w:val="none" w:sz="0" w:space="0" w:color="auto"/>
        <w:left w:val="none" w:sz="0" w:space="0" w:color="auto"/>
        <w:bottom w:val="none" w:sz="0" w:space="0" w:color="auto"/>
        <w:right w:val="none" w:sz="0" w:space="0" w:color="auto"/>
      </w:divBdr>
    </w:div>
    <w:div w:id="559438012">
      <w:bodyDiv w:val="1"/>
      <w:marLeft w:val="0"/>
      <w:marRight w:val="0"/>
      <w:marTop w:val="0"/>
      <w:marBottom w:val="0"/>
      <w:divBdr>
        <w:top w:val="none" w:sz="0" w:space="0" w:color="auto"/>
        <w:left w:val="none" w:sz="0" w:space="0" w:color="auto"/>
        <w:bottom w:val="none" w:sz="0" w:space="0" w:color="auto"/>
        <w:right w:val="none" w:sz="0" w:space="0" w:color="auto"/>
      </w:divBdr>
    </w:div>
    <w:div w:id="625235747">
      <w:bodyDiv w:val="1"/>
      <w:marLeft w:val="0"/>
      <w:marRight w:val="0"/>
      <w:marTop w:val="0"/>
      <w:marBottom w:val="0"/>
      <w:divBdr>
        <w:top w:val="none" w:sz="0" w:space="0" w:color="auto"/>
        <w:left w:val="none" w:sz="0" w:space="0" w:color="auto"/>
        <w:bottom w:val="none" w:sz="0" w:space="0" w:color="auto"/>
        <w:right w:val="none" w:sz="0" w:space="0" w:color="auto"/>
      </w:divBdr>
    </w:div>
    <w:div w:id="744956421">
      <w:bodyDiv w:val="1"/>
      <w:marLeft w:val="0"/>
      <w:marRight w:val="0"/>
      <w:marTop w:val="0"/>
      <w:marBottom w:val="0"/>
      <w:divBdr>
        <w:top w:val="none" w:sz="0" w:space="0" w:color="auto"/>
        <w:left w:val="none" w:sz="0" w:space="0" w:color="auto"/>
        <w:bottom w:val="none" w:sz="0" w:space="0" w:color="auto"/>
        <w:right w:val="none" w:sz="0" w:space="0" w:color="auto"/>
      </w:divBdr>
    </w:div>
    <w:div w:id="769814524">
      <w:bodyDiv w:val="1"/>
      <w:marLeft w:val="0"/>
      <w:marRight w:val="0"/>
      <w:marTop w:val="0"/>
      <w:marBottom w:val="0"/>
      <w:divBdr>
        <w:top w:val="none" w:sz="0" w:space="0" w:color="auto"/>
        <w:left w:val="none" w:sz="0" w:space="0" w:color="auto"/>
        <w:bottom w:val="none" w:sz="0" w:space="0" w:color="auto"/>
        <w:right w:val="none" w:sz="0" w:space="0" w:color="auto"/>
      </w:divBdr>
    </w:div>
    <w:div w:id="838621708">
      <w:bodyDiv w:val="1"/>
      <w:marLeft w:val="0"/>
      <w:marRight w:val="0"/>
      <w:marTop w:val="0"/>
      <w:marBottom w:val="0"/>
      <w:divBdr>
        <w:top w:val="none" w:sz="0" w:space="0" w:color="auto"/>
        <w:left w:val="none" w:sz="0" w:space="0" w:color="auto"/>
        <w:bottom w:val="none" w:sz="0" w:space="0" w:color="auto"/>
        <w:right w:val="none" w:sz="0" w:space="0" w:color="auto"/>
      </w:divBdr>
    </w:div>
    <w:div w:id="875508616">
      <w:bodyDiv w:val="1"/>
      <w:marLeft w:val="0"/>
      <w:marRight w:val="0"/>
      <w:marTop w:val="0"/>
      <w:marBottom w:val="0"/>
      <w:divBdr>
        <w:top w:val="none" w:sz="0" w:space="0" w:color="auto"/>
        <w:left w:val="none" w:sz="0" w:space="0" w:color="auto"/>
        <w:bottom w:val="none" w:sz="0" w:space="0" w:color="auto"/>
        <w:right w:val="none" w:sz="0" w:space="0" w:color="auto"/>
      </w:divBdr>
    </w:div>
    <w:div w:id="946162777">
      <w:bodyDiv w:val="1"/>
      <w:marLeft w:val="0"/>
      <w:marRight w:val="0"/>
      <w:marTop w:val="0"/>
      <w:marBottom w:val="0"/>
      <w:divBdr>
        <w:top w:val="none" w:sz="0" w:space="0" w:color="auto"/>
        <w:left w:val="none" w:sz="0" w:space="0" w:color="auto"/>
        <w:bottom w:val="none" w:sz="0" w:space="0" w:color="auto"/>
        <w:right w:val="none" w:sz="0" w:space="0" w:color="auto"/>
      </w:divBdr>
    </w:div>
    <w:div w:id="1013653452">
      <w:bodyDiv w:val="1"/>
      <w:marLeft w:val="0"/>
      <w:marRight w:val="0"/>
      <w:marTop w:val="0"/>
      <w:marBottom w:val="0"/>
      <w:divBdr>
        <w:top w:val="none" w:sz="0" w:space="0" w:color="auto"/>
        <w:left w:val="none" w:sz="0" w:space="0" w:color="auto"/>
        <w:bottom w:val="none" w:sz="0" w:space="0" w:color="auto"/>
        <w:right w:val="none" w:sz="0" w:space="0" w:color="auto"/>
      </w:divBdr>
    </w:div>
    <w:div w:id="1254168931">
      <w:bodyDiv w:val="1"/>
      <w:marLeft w:val="0"/>
      <w:marRight w:val="0"/>
      <w:marTop w:val="0"/>
      <w:marBottom w:val="0"/>
      <w:divBdr>
        <w:top w:val="none" w:sz="0" w:space="0" w:color="auto"/>
        <w:left w:val="none" w:sz="0" w:space="0" w:color="auto"/>
        <w:bottom w:val="none" w:sz="0" w:space="0" w:color="auto"/>
        <w:right w:val="none" w:sz="0" w:space="0" w:color="auto"/>
      </w:divBdr>
    </w:div>
    <w:div w:id="1260140469">
      <w:bodyDiv w:val="1"/>
      <w:marLeft w:val="0"/>
      <w:marRight w:val="0"/>
      <w:marTop w:val="0"/>
      <w:marBottom w:val="0"/>
      <w:divBdr>
        <w:top w:val="none" w:sz="0" w:space="0" w:color="auto"/>
        <w:left w:val="none" w:sz="0" w:space="0" w:color="auto"/>
        <w:bottom w:val="none" w:sz="0" w:space="0" w:color="auto"/>
        <w:right w:val="none" w:sz="0" w:space="0" w:color="auto"/>
      </w:divBdr>
    </w:div>
    <w:div w:id="1368872541">
      <w:bodyDiv w:val="1"/>
      <w:marLeft w:val="0"/>
      <w:marRight w:val="0"/>
      <w:marTop w:val="0"/>
      <w:marBottom w:val="0"/>
      <w:divBdr>
        <w:top w:val="none" w:sz="0" w:space="0" w:color="auto"/>
        <w:left w:val="none" w:sz="0" w:space="0" w:color="auto"/>
        <w:bottom w:val="none" w:sz="0" w:space="0" w:color="auto"/>
        <w:right w:val="none" w:sz="0" w:space="0" w:color="auto"/>
      </w:divBdr>
    </w:div>
    <w:div w:id="1401097863">
      <w:bodyDiv w:val="1"/>
      <w:marLeft w:val="0"/>
      <w:marRight w:val="0"/>
      <w:marTop w:val="0"/>
      <w:marBottom w:val="0"/>
      <w:divBdr>
        <w:top w:val="none" w:sz="0" w:space="0" w:color="auto"/>
        <w:left w:val="none" w:sz="0" w:space="0" w:color="auto"/>
        <w:bottom w:val="none" w:sz="0" w:space="0" w:color="auto"/>
        <w:right w:val="none" w:sz="0" w:space="0" w:color="auto"/>
      </w:divBdr>
    </w:div>
    <w:div w:id="1409033387">
      <w:bodyDiv w:val="1"/>
      <w:marLeft w:val="0"/>
      <w:marRight w:val="0"/>
      <w:marTop w:val="0"/>
      <w:marBottom w:val="0"/>
      <w:divBdr>
        <w:top w:val="none" w:sz="0" w:space="0" w:color="auto"/>
        <w:left w:val="none" w:sz="0" w:space="0" w:color="auto"/>
        <w:bottom w:val="none" w:sz="0" w:space="0" w:color="auto"/>
        <w:right w:val="none" w:sz="0" w:space="0" w:color="auto"/>
      </w:divBdr>
    </w:div>
    <w:div w:id="1472021658">
      <w:bodyDiv w:val="1"/>
      <w:marLeft w:val="0"/>
      <w:marRight w:val="0"/>
      <w:marTop w:val="0"/>
      <w:marBottom w:val="0"/>
      <w:divBdr>
        <w:top w:val="none" w:sz="0" w:space="0" w:color="auto"/>
        <w:left w:val="none" w:sz="0" w:space="0" w:color="auto"/>
        <w:bottom w:val="none" w:sz="0" w:space="0" w:color="auto"/>
        <w:right w:val="none" w:sz="0" w:space="0" w:color="auto"/>
      </w:divBdr>
    </w:div>
    <w:div w:id="1490830265">
      <w:bodyDiv w:val="1"/>
      <w:marLeft w:val="0"/>
      <w:marRight w:val="0"/>
      <w:marTop w:val="0"/>
      <w:marBottom w:val="0"/>
      <w:divBdr>
        <w:top w:val="none" w:sz="0" w:space="0" w:color="auto"/>
        <w:left w:val="none" w:sz="0" w:space="0" w:color="auto"/>
        <w:bottom w:val="none" w:sz="0" w:space="0" w:color="auto"/>
        <w:right w:val="none" w:sz="0" w:space="0" w:color="auto"/>
      </w:divBdr>
    </w:div>
    <w:div w:id="1728265086">
      <w:bodyDiv w:val="1"/>
      <w:marLeft w:val="0"/>
      <w:marRight w:val="0"/>
      <w:marTop w:val="0"/>
      <w:marBottom w:val="0"/>
      <w:divBdr>
        <w:top w:val="none" w:sz="0" w:space="0" w:color="auto"/>
        <w:left w:val="none" w:sz="0" w:space="0" w:color="auto"/>
        <w:bottom w:val="none" w:sz="0" w:space="0" w:color="auto"/>
        <w:right w:val="none" w:sz="0" w:space="0" w:color="auto"/>
      </w:divBdr>
    </w:div>
    <w:div w:id="1783301178">
      <w:bodyDiv w:val="1"/>
      <w:marLeft w:val="0"/>
      <w:marRight w:val="0"/>
      <w:marTop w:val="0"/>
      <w:marBottom w:val="0"/>
      <w:divBdr>
        <w:top w:val="none" w:sz="0" w:space="0" w:color="auto"/>
        <w:left w:val="none" w:sz="0" w:space="0" w:color="auto"/>
        <w:bottom w:val="none" w:sz="0" w:space="0" w:color="auto"/>
        <w:right w:val="none" w:sz="0" w:space="0" w:color="auto"/>
      </w:divBdr>
    </w:div>
    <w:div w:id="1793357281">
      <w:bodyDiv w:val="1"/>
      <w:marLeft w:val="0"/>
      <w:marRight w:val="0"/>
      <w:marTop w:val="0"/>
      <w:marBottom w:val="0"/>
      <w:divBdr>
        <w:top w:val="none" w:sz="0" w:space="0" w:color="auto"/>
        <w:left w:val="none" w:sz="0" w:space="0" w:color="auto"/>
        <w:bottom w:val="none" w:sz="0" w:space="0" w:color="auto"/>
        <w:right w:val="none" w:sz="0" w:space="0" w:color="auto"/>
      </w:divBdr>
    </w:div>
    <w:div w:id="1825849418">
      <w:bodyDiv w:val="1"/>
      <w:marLeft w:val="0"/>
      <w:marRight w:val="0"/>
      <w:marTop w:val="0"/>
      <w:marBottom w:val="0"/>
      <w:divBdr>
        <w:top w:val="none" w:sz="0" w:space="0" w:color="auto"/>
        <w:left w:val="none" w:sz="0" w:space="0" w:color="auto"/>
        <w:bottom w:val="none" w:sz="0" w:space="0" w:color="auto"/>
        <w:right w:val="none" w:sz="0" w:space="0" w:color="auto"/>
      </w:divBdr>
    </w:div>
    <w:div w:id="1982299784">
      <w:bodyDiv w:val="1"/>
      <w:marLeft w:val="0"/>
      <w:marRight w:val="0"/>
      <w:marTop w:val="0"/>
      <w:marBottom w:val="0"/>
      <w:divBdr>
        <w:top w:val="none" w:sz="0" w:space="0" w:color="auto"/>
        <w:left w:val="none" w:sz="0" w:space="0" w:color="auto"/>
        <w:bottom w:val="none" w:sz="0" w:space="0" w:color="auto"/>
        <w:right w:val="none" w:sz="0" w:space="0" w:color="auto"/>
      </w:divBdr>
    </w:div>
    <w:div w:id="2036341916">
      <w:bodyDiv w:val="1"/>
      <w:marLeft w:val="0"/>
      <w:marRight w:val="0"/>
      <w:marTop w:val="0"/>
      <w:marBottom w:val="0"/>
      <w:divBdr>
        <w:top w:val="none" w:sz="0" w:space="0" w:color="auto"/>
        <w:left w:val="none" w:sz="0" w:space="0" w:color="auto"/>
        <w:bottom w:val="none" w:sz="0" w:space="0" w:color="auto"/>
        <w:right w:val="none" w:sz="0" w:space="0" w:color="auto"/>
      </w:divBdr>
    </w:div>
    <w:div w:id="20415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ewforestlogcabins.co.uk" TargetMode="External"/><Relationship Id="rId1" Type="http://schemas.openxmlformats.org/officeDocument/2006/relationships/hyperlink" Target="mailto:inforequest@newforestlogcabi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New Forest Log Cabins                                                                                      </vt:lpstr>
    </vt:vector>
  </TitlesOfParts>
  <Company>Bighead Bonding</Company>
  <LinksUpToDate>false</LinksUpToDate>
  <CharactersWithSpaces>6500</CharactersWithSpaces>
  <SharedDoc>false</SharedDoc>
  <HLinks>
    <vt:vector size="12" baseType="variant">
      <vt:variant>
        <vt:i4>5701636</vt:i4>
      </vt:variant>
      <vt:variant>
        <vt:i4>3</vt:i4>
      </vt:variant>
      <vt:variant>
        <vt:i4>0</vt:i4>
      </vt:variant>
      <vt:variant>
        <vt:i4>5</vt:i4>
      </vt:variant>
      <vt:variant>
        <vt:lpwstr>http://www.newforestlogcabins.co.uk/</vt:lpwstr>
      </vt:variant>
      <vt:variant>
        <vt:lpwstr/>
      </vt:variant>
      <vt:variant>
        <vt:i4>8061008</vt:i4>
      </vt:variant>
      <vt:variant>
        <vt:i4>0</vt:i4>
      </vt:variant>
      <vt:variant>
        <vt:i4>0</vt:i4>
      </vt:variant>
      <vt:variant>
        <vt:i4>5</vt:i4>
      </vt:variant>
      <vt:variant>
        <vt:lpwstr>mailto:nfl.info@newforestlogcabins.co.uk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New Forest Log Cabins                                                                                      </dc:title>
  <dc:subject/>
  <dc:creator>John Rudd</dc:creator>
  <cp:keywords/>
  <cp:lastModifiedBy>John Rudd</cp:lastModifiedBy>
  <cp:revision>2</cp:revision>
  <cp:lastPrinted>2008-07-08T17:08:00Z</cp:lastPrinted>
  <dcterms:created xsi:type="dcterms:W3CDTF">2009-04-22T12:09:00Z</dcterms:created>
  <dcterms:modified xsi:type="dcterms:W3CDTF">2009-04-22T12:09:00Z</dcterms:modified>
</cp:coreProperties>
</file>